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F4" w:rsidRPr="00AD4EF4" w:rsidRDefault="00AD4EF4" w:rsidP="00AD4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32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426C1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45D32">
        <w:rPr>
          <w:rFonts w:ascii="Times New Roman" w:hAnsi="Times New Roman" w:cs="Times New Roman"/>
          <w:b/>
          <w:sz w:val="24"/>
          <w:szCs w:val="24"/>
        </w:rPr>
        <w:t>профес</w:t>
      </w:r>
      <w:r w:rsidR="00994074">
        <w:rPr>
          <w:rFonts w:ascii="Times New Roman" w:hAnsi="Times New Roman" w:cs="Times New Roman"/>
          <w:b/>
          <w:sz w:val="24"/>
          <w:szCs w:val="24"/>
        </w:rPr>
        <w:t>сионально-образовательных планов</w:t>
      </w:r>
      <w:r w:rsidRPr="00745D32">
        <w:rPr>
          <w:rFonts w:ascii="Times New Roman" w:hAnsi="Times New Roman" w:cs="Times New Roman"/>
          <w:b/>
          <w:sz w:val="24"/>
          <w:szCs w:val="24"/>
        </w:rPr>
        <w:t xml:space="preserve"> выпускников </w:t>
      </w:r>
      <w:r w:rsidR="00AE4459">
        <w:rPr>
          <w:rFonts w:ascii="Times New Roman" w:hAnsi="Times New Roman" w:cs="Times New Roman"/>
          <w:b/>
          <w:sz w:val="24"/>
          <w:szCs w:val="24"/>
        </w:rPr>
        <w:t>образовательных организаций 2023 – 2024</w:t>
      </w:r>
      <w:r w:rsidRPr="00745D3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D4EF4" w:rsidRPr="00AD4EF4" w:rsidRDefault="00AD4EF4" w:rsidP="00AD4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EF4" w:rsidRPr="005A5BEF" w:rsidRDefault="00426C11" w:rsidP="00AD4EF4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профессионально-образовательных</w:t>
      </w:r>
      <w:r w:rsidR="00AD4EF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ов</w:t>
      </w:r>
      <w:r w:rsidR="00E34904">
        <w:rPr>
          <w:rFonts w:cs="Times New Roman"/>
          <w:sz w:val="24"/>
          <w:szCs w:val="24"/>
        </w:rPr>
        <w:t xml:space="preserve"> обучающихся 9-х классов в 2023-2024</w:t>
      </w:r>
      <w:r w:rsidR="00AD4EF4" w:rsidRPr="005A5BEF">
        <w:rPr>
          <w:rFonts w:cs="Times New Roman"/>
          <w:sz w:val="24"/>
          <w:szCs w:val="24"/>
        </w:rPr>
        <w:t xml:space="preserve"> учебном году*</w:t>
      </w:r>
    </w:p>
    <w:p w:rsidR="00AD4EF4" w:rsidRPr="007C1D96" w:rsidRDefault="00AD4EF4" w:rsidP="00AD4EF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637"/>
        <w:gridCol w:w="1107"/>
        <w:gridCol w:w="1127"/>
        <w:gridCol w:w="1227"/>
        <w:gridCol w:w="1326"/>
        <w:gridCol w:w="1055"/>
        <w:gridCol w:w="1896"/>
      </w:tblGrid>
      <w:tr w:rsidR="00E34904" w:rsidRPr="00745D32" w:rsidTr="00AD4EF4">
        <w:trPr>
          <w:trHeight w:hRule="exact" w:val="10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Кол-во</w:t>
            </w:r>
          </w:p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выпускников,</w:t>
            </w:r>
          </w:p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Style w:val="0pt"/>
                <w:rFonts w:cs="Times New Roman"/>
                <w:sz w:val="24"/>
                <w:szCs w:val="24"/>
              </w:rPr>
              <w:t>Переходит</w:t>
            </w:r>
            <w:r w:rsidRPr="00745D32">
              <w:rPr>
                <w:rStyle w:val="0pt"/>
                <w:rFonts w:cs="Times New Roman"/>
                <w:sz w:val="24"/>
                <w:szCs w:val="24"/>
              </w:rPr>
              <w:t xml:space="preserve"> в 10 класс, чел./%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ind w:hanging="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В УСПО, чел./%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745D32">
              <w:rPr>
                <w:rStyle w:val="0pt"/>
                <w:rFonts w:cs="Times New Roman"/>
                <w:sz w:val="24"/>
                <w:szCs w:val="24"/>
              </w:rPr>
              <w:t>Другое</w:t>
            </w:r>
            <w:proofErr w:type="gramEnd"/>
            <w:r w:rsidRPr="00745D32">
              <w:rPr>
                <w:rStyle w:val="0pt"/>
                <w:rFonts w:cs="Times New Roman"/>
                <w:sz w:val="24"/>
                <w:szCs w:val="24"/>
              </w:rPr>
              <w:t>**, чел./%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В т.ч., выпускники с ОВЗ</w:t>
            </w:r>
          </w:p>
        </w:tc>
      </w:tr>
      <w:tr w:rsidR="00C14DD2" w:rsidRPr="00745D32" w:rsidTr="00426C11">
        <w:trPr>
          <w:trHeight w:hRule="exact" w:val="117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В своей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pStyle w:val="3"/>
              <w:shd w:val="clear" w:color="auto" w:fill="auto"/>
              <w:spacing w:before="0" w:line="240" w:lineRule="auto"/>
              <w:ind w:left="24"/>
              <w:jc w:val="left"/>
              <w:rPr>
                <w:rFonts w:cs="Times New Roman"/>
                <w:sz w:val="24"/>
                <w:szCs w:val="24"/>
              </w:rPr>
            </w:pPr>
            <w:r w:rsidRPr="00745D32">
              <w:rPr>
                <w:rStyle w:val="0pt"/>
                <w:rFonts w:cs="Times New Roman"/>
                <w:sz w:val="24"/>
                <w:szCs w:val="24"/>
              </w:rPr>
              <w:t>В другую школу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32">
              <w:rPr>
                <w:rFonts w:ascii="Times New Roman" w:hAnsi="Times New Roman" w:cs="Times New Roman"/>
                <w:sz w:val="24"/>
                <w:szCs w:val="24"/>
              </w:rPr>
              <w:t>Кол-во, чел.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745D32" w:rsidRDefault="00AD4EF4" w:rsidP="0053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32">
              <w:rPr>
                <w:rFonts w:ascii="Times New Roman" w:hAnsi="Times New Roman" w:cs="Times New Roman"/>
                <w:sz w:val="24"/>
                <w:szCs w:val="24"/>
              </w:rPr>
              <w:t>Поступили в УПО, чел./%</w:t>
            </w:r>
          </w:p>
        </w:tc>
      </w:tr>
      <w:tr w:rsidR="00C14DD2" w:rsidRPr="00E4090C" w:rsidTr="00426C11">
        <w:trPr>
          <w:trHeight w:hRule="exact"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F4" w:rsidRPr="00C14DD2" w:rsidRDefault="008034D8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3564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F4" w:rsidRPr="00C14DD2" w:rsidRDefault="008034D8" w:rsidP="00AE4459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bCs/>
                <w:color w:val="000000"/>
                <w:sz w:val="24"/>
                <w:szCs w:val="24"/>
              </w:rPr>
              <w:t>1097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Pr="00C14DD2">
              <w:rPr>
                <w:rFonts w:cs="Times New Roman"/>
                <w:color w:val="000000"/>
                <w:sz w:val="24"/>
                <w:szCs w:val="24"/>
              </w:rPr>
              <w:t>30,</w:t>
            </w:r>
            <w:r w:rsidR="00D509D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F4" w:rsidRPr="00C14DD2" w:rsidRDefault="008034D8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bCs/>
                <w:color w:val="000000"/>
                <w:sz w:val="24"/>
                <w:szCs w:val="24"/>
              </w:rPr>
              <w:t>214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Pr="00C14DD2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F4" w:rsidRPr="00C14DD2" w:rsidRDefault="00E3490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bCs/>
                <w:color w:val="000000"/>
                <w:sz w:val="24"/>
                <w:szCs w:val="24"/>
              </w:rPr>
              <w:t>1986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Pr="00C14DD2">
              <w:rPr>
                <w:rFonts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E34904" w:rsidP="00AE4459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60/1,</w:t>
            </w:r>
            <w:r w:rsidR="00D509D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E3490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E34904" w:rsidP="00281442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59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Pr="00C14DD2">
              <w:rPr>
                <w:rFonts w:cs="Times New Roman"/>
                <w:sz w:val="24"/>
                <w:szCs w:val="24"/>
              </w:rPr>
              <w:t>48,3</w:t>
            </w:r>
          </w:p>
        </w:tc>
      </w:tr>
    </w:tbl>
    <w:p w:rsidR="00AD4EF4" w:rsidRPr="00E4090C" w:rsidRDefault="00AD4EF4" w:rsidP="00AD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EF4" w:rsidRPr="00745D32" w:rsidRDefault="00AD4EF4" w:rsidP="00AD4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D32">
        <w:rPr>
          <w:rFonts w:ascii="Times New Roman" w:hAnsi="Times New Roman" w:cs="Times New Roman"/>
          <w:sz w:val="20"/>
          <w:szCs w:val="20"/>
        </w:rPr>
        <w:t>*По информации, предоставленной образовательными организациями.</w:t>
      </w:r>
    </w:p>
    <w:p w:rsidR="00AD4EF4" w:rsidRPr="00AD4EF4" w:rsidRDefault="00AD4EF4" w:rsidP="00AD4EF4">
      <w:pPr>
        <w:pStyle w:val="3"/>
        <w:shd w:val="clear" w:color="auto" w:fill="auto"/>
        <w:spacing w:before="0" w:line="240" w:lineRule="auto"/>
        <w:ind w:right="840"/>
        <w:rPr>
          <w:rFonts w:cs="Times New Roman"/>
          <w:sz w:val="20"/>
          <w:szCs w:val="20"/>
        </w:rPr>
      </w:pPr>
      <w:proofErr w:type="gramStart"/>
      <w:r w:rsidRPr="00745D32">
        <w:rPr>
          <w:rFonts w:cs="Times New Roman"/>
          <w:sz w:val="20"/>
          <w:szCs w:val="20"/>
        </w:rPr>
        <w:t>**В пункт «Другое» вошли следующие позиции: трудоуст</w:t>
      </w:r>
      <w:r>
        <w:rPr>
          <w:rFonts w:cs="Times New Roman"/>
          <w:sz w:val="20"/>
          <w:szCs w:val="20"/>
        </w:rPr>
        <w:t xml:space="preserve">ройство, </w:t>
      </w:r>
      <w:r w:rsidR="00E34904">
        <w:rPr>
          <w:rFonts w:cs="Times New Roman"/>
          <w:sz w:val="20"/>
          <w:szCs w:val="20"/>
        </w:rPr>
        <w:t>курсы, самообразование, болезнь, пересдача.</w:t>
      </w:r>
      <w:proofErr w:type="gramEnd"/>
    </w:p>
    <w:p w:rsidR="00AD4EF4" w:rsidRPr="00AD4EF4" w:rsidRDefault="00AD4EF4" w:rsidP="00AD4EF4">
      <w:pPr>
        <w:pStyle w:val="3"/>
        <w:shd w:val="clear" w:color="auto" w:fill="auto"/>
        <w:spacing w:before="0" w:line="240" w:lineRule="auto"/>
        <w:ind w:right="840"/>
        <w:rPr>
          <w:rFonts w:cs="Times New Roman"/>
          <w:sz w:val="20"/>
          <w:szCs w:val="20"/>
        </w:rPr>
      </w:pPr>
    </w:p>
    <w:p w:rsidR="00AD4EF4" w:rsidRPr="00AD4EF4" w:rsidRDefault="00AD4EF4" w:rsidP="00AD4EF4">
      <w:pPr>
        <w:pStyle w:val="3"/>
        <w:shd w:val="clear" w:color="auto" w:fill="auto"/>
        <w:spacing w:before="0" w:line="240" w:lineRule="auto"/>
        <w:ind w:right="840"/>
        <w:rPr>
          <w:rFonts w:cs="Times New Roman"/>
          <w:sz w:val="20"/>
          <w:szCs w:val="20"/>
        </w:rPr>
      </w:pPr>
    </w:p>
    <w:p w:rsidR="00AD4EF4" w:rsidRPr="007C1D96" w:rsidRDefault="00AD4EF4" w:rsidP="00AD4EF4">
      <w:pPr>
        <w:pStyle w:val="3"/>
        <w:shd w:val="clear" w:color="auto" w:fill="auto"/>
        <w:spacing w:before="0" w:line="240" w:lineRule="auto"/>
        <w:ind w:right="840"/>
        <w:rPr>
          <w:rFonts w:cs="Times New Roman"/>
          <w:sz w:val="28"/>
          <w:szCs w:val="28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593277" cy="3918857"/>
            <wp:effectExtent l="38100" t="0" r="762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</w:rPr>
      </w:pPr>
    </w:p>
    <w:p w:rsidR="00AD4EF4" w:rsidRP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</w:rPr>
      </w:pPr>
    </w:p>
    <w:p w:rsidR="00AD4EF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  <w:lang w:val="en-US"/>
        </w:rPr>
      </w:pPr>
    </w:p>
    <w:p w:rsidR="00AD4EF4" w:rsidRPr="00DA5C2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426C11">
        <w:rPr>
          <w:rFonts w:cs="Times New Roman"/>
          <w:sz w:val="24"/>
          <w:szCs w:val="24"/>
        </w:rPr>
        <w:t>Реализация профессионально-образовательных планов обучающихся</w:t>
      </w:r>
      <w:r w:rsidR="00994074">
        <w:rPr>
          <w:rFonts w:cs="Times New Roman"/>
          <w:sz w:val="24"/>
          <w:szCs w:val="24"/>
        </w:rPr>
        <w:t xml:space="preserve"> </w:t>
      </w:r>
      <w:r w:rsidR="00281442">
        <w:rPr>
          <w:rFonts w:cs="Times New Roman"/>
          <w:sz w:val="24"/>
          <w:szCs w:val="24"/>
        </w:rPr>
        <w:t>11-х классов в 2023-2024</w:t>
      </w:r>
      <w:r w:rsidRPr="005A5BEF">
        <w:rPr>
          <w:rFonts w:cs="Times New Roman"/>
          <w:sz w:val="24"/>
          <w:szCs w:val="24"/>
        </w:rPr>
        <w:t xml:space="preserve"> учебном году*</w:t>
      </w:r>
    </w:p>
    <w:p w:rsidR="00AD4EF4" w:rsidRPr="00DA5C24" w:rsidRDefault="00AD4EF4" w:rsidP="00AD4EF4">
      <w:pPr>
        <w:pStyle w:val="20"/>
        <w:shd w:val="clear" w:color="auto" w:fill="auto"/>
        <w:spacing w:line="240" w:lineRule="auto"/>
        <w:ind w:left="40"/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277"/>
        <w:gridCol w:w="1134"/>
        <w:gridCol w:w="1448"/>
        <w:gridCol w:w="1067"/>
        <w:gridCol w:w="1543"/>
        <w:gridCol w:w="761"/>
        <w:gridCol w:w="1001"/>
      </w:tblGrid>
      <w:tr w:rsidR="00AD4EF4" w:rsidRPr="00A430A6" w:rsidTr="00521388">
        <w:trPr>
          <w:trHeight w:hRule="exact" w:val="1067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</w:rPr>
            </w:pPr>
            <w:r w:rsidRPr="00A430A6">
              <w:rPr>
                <w:rStyle w:val="0pt"/>
                <w:rFonts w:cs="Times New Roman"/>
              </w:rPr>
              <w:t>Кол-во</w:t>
            </w:r>
          </w:p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</w:rPr>
            </w:pPr>
            <w:r w:rsidRPr="00A430A6">
              <w:rPr>
                <w:rStyle w:val="0pt"/>
                <w:rFonts w:cs="Times New Roman"/>
              </w:rPr>
              <w:t>выпускников,</w:t>
            </w:r>
          </w:p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</w:rPr>
            </w:pPr>
            <w:r w:rsidRPr="00A430A6">
              <w:rPr>
                <w:rStyle w:val="0pt"/>
                <w:rFonts w:cs="Times New Roman"/>
              </w:rPr>
              <w:t>чел.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ind w:left="65"/>
              <w:jc w:val="center"/>
              <w:rPr>
                <w:rFonts w:cs="Times New Roman"/>
                <w:b/>
              </w:rPr>
            </w:pPr>
            <w:r w:rsidRPr="00A430A6">
              <w:rPr>
                <w:rStyle w:val="0pt"/>
                <w:rFonts w:cs="Times New Roman"/>
              </w:rPr>
              <w:t>В УВПО, чел./%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ind w:left="4"/>
              <w:jc w:val="center"/>
              <w:rPr>
                <w:rFonts w:cs="Times New Roman"/>
                <w:b/>
              </w:rPr>
            </w:pPr>
            <w:r w:rsidRPr="00A430A6">
              <w:rPr>
                <w:rStyle w:val="0pt"/>
                <w:rFonts w:cs="Times New Roman"/>
              </w:rPr>
              <w:t>В УСПО, чел./ %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b/>
              </w:rPr>
            </w:pPr>
            <w:r>
              <w:rPr>
                <w:rStyle w:val="0pt"/>
                <w:rFonts w:cs="Times New Roman"/>
              </w:rPr>
              <w:t>Трудоустройство</w:t>
            </w:r>
            <w:r w:rsidRPr="00A430A6">
              <w:rPr>
                <w:rStyle w:val="0pt"/>
                <w:rFonts w:cs="Times New Roman"/>
              </w:rPr>
              <w:t>, чел./%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Fonts w:cs="Times New Roman"/>
                <w:b/>
              </w:rPr>
            </w:pPr>
            <w:proofErr w:type="gramStart"/>
            <w:r w:rsidRPr="00A430A6">
              <w:rPr>
                <w:rStyle w:val="0pt"/>
                <w:rFonts w:cs="Times New Roman"/>
              </w:rPr>
              <w:t>Другое</w:t>
            </w:r>
            <w:proofErr w:type="gramEnd"/>
            <w:r w:rsidRPr="00A430A6">
              <w:rPr>
                <w:rStyle w:val="0pt"/>
                <w:rFonts w:cs="Times New Roman"/>
              </w:rPr>
              <w:t>**, чел./%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</w:rPr>
            </w:pPr>
            <w:r w:rsidRPr="00A430A6">
              <w:rPr>
                <w:rStyle w:val="0pt"/>
                <w:rFonts w:cs="Times New Roman"/>
              </w:rPr>
              <w:t>Не определились, чел./%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A430A6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</w:rPr>
            </w:pPr>
            <w:r w:rsidRPr="00A430A6">
              <w:rPr>
                <w:rStyle w:val="0pt"/>
                <w:rFonts w:cs="Times New Roman"/>
              </w:rPr>
              <w:t>В т.ч., выпускники с ОВЗ</w:t>
            </w:r>
          </w:p>
        </w:tc>
      </w:tr>
      <w:tr w:rsidR="00AD4EF4" w:rsidRPr="00DA5C24" w:rsidTr="00426C11">
        <w:trPr>
          <w:trHeight w:hRule="exact" w:val="1067"/>
        </w:trPr>
        <w:tc>
          <w:tcPr>
            <w:tcW w:w="61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65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4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  <w:r w:rsidRPr="00DA5C24">
              <w:rPr>
                <w:rFonts w:cs="Times New Roman"/>
                <w:sz w:val="24"/>
                <w:szCs w:val="24"/>
              </w:rPr>
              <w:t>Кол-во, чел.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DA5C24" w:rsidRDefault="00AD4EF4" w:rsidP="00531194">
            <w:pPr>
              <w:pStyle w:val="3"/>
              <w:shd w:val="clear" w:color="auto" w:fill="auto"/>
              <w:spacing w:before="0" w:line="240" w:lineRule="auto"/>
              <w:ind w:left="58"/>
              <w:jc w:val="center"/>
              <w:rPr>
                <w:rStyle w:val="0pt"/>
                <w:rFonts w:cs="Times New Roman"/>
                <w:b w:val="0"/>
                <w:sz w:val="24"/>
                <w:szCs w:val="24"/>
              </w:rPr>
            </w:pPr>
            <w:r w:rsidRPr="00DA5C24">
              <w:rPr>
                <w:rFonts w:cs="Times New Roman"/>
                <w:sz w:val="24"/>
                <w:szCs w:val="24"/>
              </w:rPr>
              <w:t>Поступили в УПО, чел./%</w:t>
            </w:r>
          </w:p>
        </w:tc>
      </w:tr>
      <w:tr w:rsidR="00AD4EF4" w:rsidRPr="00DA5C24" w:rsidTr="00426C11">
        <w:trPr>
          <w:trHeight w:hRule="exact" w:val="58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027" w:rsidRPr="00C14DD2" w:rsidRDefault="00281442" w:rsidP="0081136E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1</w:t>
            </w:r>
            <w:r w:rsidR="00531194">
              <w:rPr>
                <w:rFonts w:cs="Times New Roman"/>
                <w:sz w:val="24"/>
                <w:szCs w:val="24"/>
              </w:rPr>
              <w:t>057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388" w:rsidRPr="00C14DD2" w:rsidRDefault="00521388" w:rsidP="005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761</w:t>
            </w:r>
            <w:r w:rsidR="00281442" w:rsidRPr="00C14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A41027" w:rsidRPr="00C14DD2" w:rsidRDefault="00A41027" w:rsidP="00521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388" w:rsidRPr="00C14DD2" w:rsidRDefault="00521388" w:rsidP="005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  <w:r w:rsidR="004E676E" w:rsidRPr="00C14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  <w:p w:rsidR="00AD4EF4" w:rsidRPr="00C14DD2" w:rsidRDefault="00AD4EF4" w:rsidP="00521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388" w:rsidRPr="00C14DD2" w:rsidRDefault="00521388" w:rsidP="00521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AD4EF4" w:rsidRPr="00C14D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4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AD4EF4" w:rsidRPr="00C14DD2" w:rsidRDefault="00AD4EF4" w:rsidP="00521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521388" w:rsidP="00281442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4</w:t>
            </w:r>
            <w:r w:rsidR="00AD4EF4" w:rsidRPr="00C14DD2">
              <w:rPr>
                <w:rFonts w:cs="Times New Roman"/>
                <w:sz w:val="24"/>
                <w:szCs w:val="24"/>
              </w:rPr>
              <w:t>/0,</w:t>
            </w:r>
            <w:r w:rsidR="00D509D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C14DD2" w:rsidP="00531194">
            <w:pPr>
              <w:pStyle w:val="3"/>
              <w:shd w:val="clear" w:color="auto" w:fill="auto"/>
              <w:spacing w:before="0" w:line="240" w:lineRule="auto"/>
              <w:ind w:left="420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sz w:val="24"/>
                <w:szCs w:val="24"/>
              </w:rPr>
              <w:t>6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="00D509DF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281442" w:rsidP="00531194">
            <w:pPr>
              <w:pStyle w:val="3"/>
              <w:shd w:val="clear" w:color="auto" w:fill="auto"/>
              <w:spacing w:before="0" w:line="240" w:lineRule="auto"/>
              <w:ind w:left="420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F4" w:rsidRPr="00C14DD2" w:rsidRDefault="00C14DD2" w:rsidP="00281442">
            <w:pPr>
              <w:pStyle w:val="3"/>
              <w:shd w:val="clear" w:color="auto" w:fill="auto"/>
              <w:spacing w:before="0" w:line="240" w:lineRule="auto"/>
              <w:ind w:left="420"/>
              <w:jc w:val="center"/>
              <w:rPr>
                <w:rFonts w:cs="Times New Roman"/>
                <w:sz w:val="24"/>
                <w:szCs w:val="24"/>
              </w:rPr>
            </w:pPr>
            <w:r w:rsidRPr="00C14DD2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  <w:r w:rsidR="00AD4EF4" w:rsidRPr="00C14DD2">
              <w:rPr>
                <w:rFonts w:cs="Times New Roman"/>
                <w:sz w:val="24"/>
                <w:szCs w:val="24"/>
              </w:rPr>
              <w:t>/</w:t>
            </w:r>
            <w:r w:rsidRPr="00C14DD2">
              <w:rPr>
                <w:rFonts w:cs="Times New Roman"/>
                <w:sz w:val="24"/>
                <w:szCs w:val="24"/>
              </w:rPr>
              <w:t>0,</w:t>
            </w:r>
            <w:r w:rsidR="00D509DF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AD4EF4" w:rsidRPr="007C1D96" w:rsidRDefault="00AD4EF4" w:rsidP="00AD4EF4">
      <w:pPr>
        <w:pStyle w:val="3"/>
        <w:shd w:val="clear" w:color="auto" w:fill="auto"/>
        <w:spacing w:before="0" w:line="240" w:lineRule="auto"/>
        <w:ind w:left="320" w:right="700" w:firstLine="700"/>
        <w:jc w:val="left"/>
        <w:rPr>
          <w:rFonts w:cs="Times New Roman"/>
          <w:sz w:val="28"/>
          <w:szCs w:val="28"/>
        </w:rPr>
      </w:pPr>
    </w:p>
    <w:p w:rsidR="00AD4EF4" w:rsidRPr="00745D32" w:rsidRDefault="00AD4EF4" w:rsidP="00AD4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D32">
        <w:rPr>
          <w:rFonts w:ascii="Times New Roman" w:hAnsi="Times New Roman" w:cs="Times New Roman"/>
          <w:sz w:val="20"/>
          <w:szCs w:val="20"/>
        </w:rPr>
        <w:t>*По информации, предоставленной образовательными организациями.</w:t>
      </w:r>
    </w:p>
    <w:p w:rsidR="00AD4EF4" w:rsidRPr="00E735FA" w:rsidRDefault="00AD4EF4" w:rsidP="00AD4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D32">
        <w:rPr>
          <w:rFonts w:ascii="Times New Roman" w:hAnsi="Times New Roman" w:cs="Times New Roman"/>
          <w:sz w:val="20"/>
          <w:szCs w:val="20"/>
        </w:rPr>
        <w:t>**В пункт «Другое» вошли следующие позиции: служба в армии, курсы.</w:t>
      </w:r>
    </w:p>
    <w:p w:rsidR="00AD4EF4" w:rsidRPr="00AD4EF4" w:rsidRDefault="00AD4EF4" w:rsidP="00AD4EF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4EF4" w:rsidRPr="009419A0" w:rsidRDefault="00AD4EF4" w:rsidP="004E67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6223" cy="4637314"/>
            <wp:effectExtent l="38100" t="0" r="25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4EF4" w:rsidRDefault="00AD4EF4" w:rsidP="00AD4E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EF4" w:rsidRDefault="00AD4EF4" w:rsidP="00AD4E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EF4" w:rsidRDefault="00AD4EF4" w:rsidP="00AD4E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EF4" w:rsidRPr="00D10931" w:rsidRDefault="00AD4EF4" w:rsidP="00D10931">
      <w:pPr>
        <w:rPr>
          <w:rFonts w:ascii="Times New Roman" w:hAnsi="Times New Roman" w:cs="Times New Roman"/>
          <w:b/>
          <w:sz w:val="24"/>
          <w:szCs w:val="24"/>
        </w:rPr>
      </w:pPr>
    </w:p>
    <w:p w:rsidR="00AD4EF4" w:rsidRPr="005A5BEF" w:rsidRDefault="00AD4EF4" w:rsidP="00AD4E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26C11" w:rsidRPr="00426C11">
        <w:rPr>
          <w:rFonts w:ascii="Times New Roman" w:hAnsi="Times New Roman" w:cs="Times New Roman"/>
          <w:b/>
          <w:sz w:val="24"/>
          <w:szCs w:val="24"/>
        </w:rPr>
        <w:t xml:space="preserve">Реализация профессионально-образовательных планов </w:t>
      </w:r>
      <w:r w:rsidRPr="005A5BEF">
        <w:rPr>
          <w:rFonts w:ascii="Times New Roman" w:hAnsi="Times New Roman" w:cs="Times New Roman"/>
          <w:b/>
          <w:sz w:val="24"/>
          <w:szCs w:val="24"/>
        </w:rPr>
        <w:t>выпускников в разрезе профессиональных образовательных учреждений</w:t>
      </w:r>
    </w:p>
    <w:p w:rsidR="00AD4EF4" w:rsidRPr="005A5BEF" w:rsidRDefault="00AD4EF4" w:rsidP="00AD4EF4">
      <w:pPr>
        <w:tabs>
          <w:tab w:val="left" w:pos="0"/>
        </w:tabs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5BEF">
        <w:rPr>
          <w:rFonts w:ascii="Times New Roman" w:hAnsi="Times New Roman" w:cs="Times New Roman"/>
          <w:b/>
          <w:i/>
          <w:sz w:val="24"/>
          <w:szCs w:val="24"/>
        </w:rPr>
        <w:t>Учреждения среднего профессионального образования</w:t>
      </w:r>
    </w:p>
    <w:p w:rsidR="00994074" w:rsidRDefault="00AD4EF4" w:rsidP="00AD4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B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Среди обучающихся 9-х классов процент </w:t>
      </w:r>
      <w:r w:rsidR="004E727F">
        <w:rPr>
          <w:rFonts w:ascii="Times New Roman" w:hAnsi="Times New Roman" w:cs="Times New Roman"/>
          <w:color w:val="000000" w:themeColor="text1"/>
          <w:sz w:val="24"/>
          <w:szCs w:val="24"/>
        </w:rPr>
        <w:t>поступ</w:t>
      </w:r>
      <w:r w:rsidRPr="005A5BE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34904">
        <w:rPr>
          <w:rFonts w:ascii="Times New Roman" w:hAnsi="Times New Roman" w:cs="Times New Roman"/>
          <w:color w:val="000000" w:themeColor="text1"/>
          <w:sz w:val="24"/>
          <w:szCs w:val="24"/>
        </w:rPr>
        <w:t>вших</w:t>
      </w:r>
      <w:r w:rsidR="00DD0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учреждения СПО составил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55,7</w:t>
      </w:r>
      <w:r w:rsidRPr="005A5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</w:t>
      </w:r>
      <w:r w:rsidRPr="00230DB6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4E676E" w:rsidRPr="0023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11-х классов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22,2</w:t>
      </w:r>
      <w:r w:rsidRPr="0023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</w:p>
    <w:p w:rsidR="00AD4EF4" w:rsidRPr="000507C0" w:rsidRDefault="00D509DF" w:rsidP="00AD4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распределения поступивших выпускников в учреждения</w:t>
      </w:r>
      <w:r w:rsidR="00AD4EF4" w:rsidRPr="00061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 выглядит следующим образом: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4438"/>
        <w:gridCol w:w="2232"/>
        <w:gridCol w:w="2457"/>
      </w:tblGrid>
      <w:tr w:rsidR="00AD4EF4" w:rsidRPr="00E4090C" w:rsidTr="00531194">
        <w:tc>
          <w:tcPr>
            <w:tcW w:w="1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994074" w:rsidP="00994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выпускники,</w:t>
            </w:r>
          </w:p>
          <w:p w:rsidR="00AD4EF4" w:rsidRPr="00E4090C" w:rsidRDefault="004E727F" w:rsidP="00994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чел. / % от общего количества </w:t>
            </w:r>
            <w:r w:rsidR="0099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выпускников поступивших </w:t>
            </w:r>
            <w:r w:rsidR="00AD4EF4"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в УСПО</w:t>
            </w:r>
          </w:p>
        </w:tc>
      </w:tr>
      <w:tr w:rsidR="00AD4EF4" w:rsidRPr="00E4090C" w:rsidTr="005311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Горно-металлургический колледж им. Черепановых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Строительный технику</w:t>
            </w:r>
            <w:proofErr w:type="gramStart"/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в т.ч. НТ Техникум жилищно – коммунального и гор. хозяйства(135))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Машиностроительный техникум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Торгово-экономический колледж (в т.ч. Кулинарное училище)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5B46BA" w:rsidP="005B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НТГПК им. Демидова(в т.ч. НТ Техникум информационных технологий, сервиса и предпринимательства(Самородок))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Уральское училище прикладного искусства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Колледж искусств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 xml:space="preserve">НТ Педагогический колледж №1,2 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994074" w:rsidRDefault="00994074" w:rsidP="00994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  <w:r w:rsidRPr="0099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Областной медицинский колледж №5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044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Техникум металлообрабатывающих                                                             производств и сервиса(89)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0447D7" w:rsidP="00EE4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E497B"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C14DD2" w:rsidP="00C1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4EF4" w:rsidRPr="00E4090C" w:rsidTr="00531194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Высокогорский многопрофильный техникум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EE497B" w:rsidP="00EE4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5B46BA" w:rsidP="005B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D4EF4" w:rsidRPr="00E4090C" w:rsidTr="00531194">
        <w:trPr>
          <w:trHeight w:val="11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НТ Железнодорожный техникум(49)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EE497B" w:rsidP="00EE4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  <w:r w:rsidR="00AD4EF4"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5B46BA" w:rsidP="005B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E727F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AD4EF4" w:rsidRPr="00E4090C" w:rsidTr="00531194">
        <w:trPr>
          <w:trHeight w:val="11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E4090C" w:rsidRDefault="000150E1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 при филиале РГППУ НТГПИ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994074" w:rsidP="00EE4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5B46BA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EE497B" w:rsidRPr="00E4090C" w:rsidTr="00531194">
        <w:trPr>
          <w:trHeight w:val="11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7B" w:rsidRPr="00E4090C" w:rsidRDefault="005B46BA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7B" w:rsidRPr="00E4090C" w:rsidRDefault="00994074" w:rsidP="00994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7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другие УСПО города Нижний Тагил</w:t>
            </w: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7B" w:rsidRPr="00230DB6" w:rsidRDefault="00994074" w:rsidP="00994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  <w:r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7B" w:rsidRPr="00230DB6" w:rsidRDefault="005B46BA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D4EF4" w:rsidRPr="00E4090C" w:rsidTr="00EE497B">
        <w:trPr>
          <w:trHeight w:val="30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F4" w:rsidRPr="00E4090C" w:rsidRDefault="005B46BA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EE497B" w:rsidRDefault="00994074" w:rsidP="00EE49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994074" w:rsidP="00EE4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  <w:r w:rsidRPr="0023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4" w:rsidRPr="00230DB6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EF4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4EF4" w:rsidRPr="00426C11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26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Среди обучающихся 9-х классов наибольший интерес вызывают</w:t>
      </w:r>
      <w:r w:rsidR="002C11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СПО</w:t>
      </w:r>
      <w:r w:rsidRPr="00426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2C1129" w:rsidRDefault="00AD4EF4" w:rsidP="004E72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Нижнетагильский торгово-экономический колледж – </w:t>
      </w:r>
      <w:r w:rsidR="00EE497B" w:rsidRPr="00EE497B">
        <w:rPr>
          <w:rFonts w:ascii="Times New Roman" w:hAnsi="Times New Roman" w:cs="Times New Roman"/>
          <w:color w:val="000000"/>
          <w:sz w:val="24"/>
          <w:szCs w:val="24"/>
        </w:rPr>
        <w:t>11,</w:t>
      </w:r>
      <w:r w:rsidR="00D509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 w:rsidR="002C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727F" w:rsidRPr="005E76D2" w:rsidRDefault="002C1129" w:rsidP="002C1129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9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ижнетагильский п</w:t>
      </w:r>
      <w:r w:rsidRPr="00E4090C">
        <w:rPr>
          <w:rFonts w:ascii="Times New Roman" w:hAnsi="Times New Roman" w:cs="Times New Roman"/>
          <w:sz w:val="24"/>
          <w:szCs w:val="24"/>
        </w:rPr>
        <w:t xml:space="preserve">едагогический колледж №1,2 </w:t>
      </w:r>
      <w:r w:rsidR="004A03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09DF">
        <w:rPr>
          <w:rFonts w:ascii="Times New Roman" w:hAnsi="Times New Roman" w:cs="Times New Roman"/>
          <w:color w:val="000000"/>
          <w:sz w:val="24"/>
          <w:szCs w:val="20"/>
        </w:rPr>
        <w:t>10,6</w:t>
      </w:r>
      <w:r w:rsidR="000666A6" w:rsidRPr="000666A6">
        <w:rPr>
          <w:rFonts w:ascii="Times New Roman" w:hAnsi="Times New Roman" w:cs="Times New Roman"/>
          <w:color w:val="000000"/>
          <w:sz w:val="24"/>
          <w:szCs w:val="20"/>
        </w:rPr>
        <w:t>%</w:t>
      </w:r>
      <w:r>
        <w:rPr>
          <w:rFonts w:ascii="Times New Roman" w:hAnsi="Times New Roman" w:cs="Times New Roman"/>
          <w:color w:val="000000"/>
          <w:sz w:val="24"/>
          <w:szCs w:val="20"/>
        </w:rPr>
        <w:t>;</w:t>
      </w:r>
      <w:r w:rsidR="00C62895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Нижнетагильский г</w:t>
      </w:r>
      <w:r w:rsidR="000666A6" w:rsidRPr="00E4090C">
        <w:rPr>
          <w:rFonts w:ascii="Times New Roman" w:hAnsi="Times New Roman" w:cs="Times New Roman"/>
          <w:sz w:val="24"/>
          <w:szCs w:val="24"/>
        </w:rPr>
        <w:t>орно-металлургический колледж им. Черепановых</w:t>
      </w:r>
      <w:r w:rsidR="000666A6"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/>
          <w:sz w:val="24"/>
          <w:szCs w:val="20"/>
        </w:rPr>
        <w:t>10,2</w:t>
      </w:r>
      <w:r w:rsidR="000666A6" w:rsidRPr="000666A6">
        <w:rPr>
          <w:rFonts w:ascii="Times New Roman" w:hAnsi="Times New Roman" w:cs="Times New Roman"/>
          <w:color w:val="000000"/>
          <w:sz w:val="24"/>
          <w:szCs w:val="20"/>
        </w:rPr>
        <w:t>%</w:t>
      </w:r>
      <w:r>
        <w:rPr>
          <w:rFonts w:ascii="Times New Roman" w:hAnsi="Times New Roman" w:cs="Times New Roman"/>
          <w:color w:val="000000"/>
          <w:sz w:val="24"/>
          <w:szCs w:val="20"/>
        </w:rPr>
        <w:t>;</w:t>
      </w:r>
    </w:p>
    <w:p w:rsidR="005E76D2" w:rsidRPr="005E76D2" w:rsidRDefault="005E76D2" w:rsidP="004E72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Нижнетагильский государственный профессиональный колледж им. Н.А. Демидова - </w:t>
      </w:r>
      <w:r w:rsidR="00D509D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E76D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112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628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956B00">
        <w:rPr>
          <w:rFonts w:ascii="Times New Roman" w:hAnsi="Times New Roman" w:cs="Times New Roman"/>
          <w:sz w:val="24"/>
          <w:szCs w:val="24"/>
        </w:rPr>
        <w:t>Нижнетагильский с</w:t>
      </w:r>
      <w:r w:rsidR="00C62895" w:rsidRPr="00E4090C">
        <w:rPr>
          <w:rFonts w:ascii="Times New Roman" w:hAnsi="Times New Roman" w:cs="Times New Roman"/>
          <w:sz w:val="24"/>
          <w:szCs w:val="24"/>
        </w:rPr>
        <w:t>троительный техникум</w:t>
      </w:r>
      <w:r w:rsidR="00C62895"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sz w:val="24"/>
          <w:szCs w:val="24"/>
        </w:rPr>
        <w:t>8,3</w:t>
      </w:r>
      <w:r w:rsidR="00C62895">
        <w:rPr>
          <w:rFonts w:ascii="Times New Roman" w:hAnsi="Times New Roman" w:cs="Times New Roman"/>
          <w:sz w:val="24"/>
          <w:szCs w:val="24"/>
        </w:rPr>
        <w:t>%</w:t>
      </w:r>
      <w:r w:rsidR="002C1129">
        <w:rPr>
          <w:rFonts w:ascii="Times New Roman" w:hAnsi="Times New Roman" w:cs="Times New Roman"/>
          <w:sz w:val="24"/>
          <w:szCs w:val="24"/>
        </w:rPr>
        <w:t>;</w:t>
      </w:r>
    </w:p>
    <w:p w:rsidR="005E76D2" w:rsidRPr="005E76D2" w:rsidRDefault="005E76D2" w:rsidP="005E76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C62895" w:rsidRPr="00C6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Высокогорский многопрофильный техникум </w:t>
      </w:r>
      <w:r w:rsidR="00793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8,2</w:t>
      </w: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C62895" w:rsidRDefault="00C62895" w:rsidP="00C628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Областной медицинский колледж № 5 – </w:t>
      </w:r>
      <w:r w:rsidRPr="00C62895">
        <w:rPr>
          <w:rFonts w:ascii="Times New Roman" w:hAnsi="Times New Roman" w:cs="Times New Roman"/>
          <w:color w:val="000000"/>
          <w:sz w:val="24"/>
          <w:szCs w:val="24"/>
        </w:rPr>
        <w:t>8,1</w:t>
      </w: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2C1129" w:rsidRDefault="002C1129" w:rsidP="00C628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EF4" w:rsidRPr="009419A0" w:rsidRDefault="00C62895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895">
        <w:rPr>
          <w:rFonts w:ascii="Times New Roman" w:hAnsi="Times New Roman" w:cs="Times New Roman"/>
          <w:color w:val="000000"/>
          <w:sz w:val="24"/>
          <w:szCs w:val="24"/>
        </w:rPr>
        <w:t>5,99</w:t>
      </w:r>
      <w:r w:rsidR="00AD4EF4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C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выпускников поступили в иногородние техникумы и колледжи</w:t>
      </w:r>
      <w:r w:rsidR="004E72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1636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B1636" w:rsidRDefault="007B1636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EF4" w:rsidRPr="00426C11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6C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Среди обучающихся 11-х классов наибольшей популярностью пользуются:</w:t>
      </w:r>
    </w:p>
    <w:p w:rsidR="004E727F" w:rsidRDefault="004E727F" w:rsidP="004E72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- Областной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едицинский колледж № 5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18,7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AD4EF4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- Нижнетагильский торг</w:t>
      </w:r>
      <w:r w:rsidR="004E7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ово-экономический колледж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56B00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956B00" w:rsidRDefault="00956B00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Нижнетагильский</w:t>
      </w:r>
      <w:r w:rsidR="002C1129">
        <w:rPr>
          <w:rFonts w:ascii="Times New Roman" w:hAnsi="Times New Roman" w:cs="Times New Roman"/>
          <w:sz w:val="24"/>
          <w:szCs w:val="24"/>
        </w:rPr>
        <w:t xml:space="preserve"> п</w:t>
      </w:r>
      <w:r w:rsidRPr="00E4090C">
        <w:rPr>
          <w:rFonts w:ascii="Times New Roman" w:hAnsi="Times New Roman" w:cs="Times New Roman"/>
          <w:sz w:val="24"/>
          <w:szCs w:val="24"/>
        </w:rPr>
        <w:t>едагогический колледж №1,2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956B00" w:rsidRDefault="00956B00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Нижнетагильский государственный профессиональный колледж им. Н.А. Демидова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956B00" w:rsidRDefault="00956B00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Нижнетагильский м</w:t>
      </w:r>
      <w:r w:rsidRPr="00956B00">
        <w:rPr>
          <w:rFonts w:ascii="Times New Roman" w:hAnsi="Times New Roman" w:cs="Times New Roman"/>
          <w:color w:val="000000" w:themeColor="text1"/>
          <w:sz w:val="24"/>
          <w:szCs w:val="24"/>
        </w:rPr>
        <w:t>ашиностроительный техникум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5,1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86E" w:rsidRDefault="000F586E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86E" w:rsidRDefault="000F586E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86E" w:rsidRDefault="000F586E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86E" w:rsidRDefault="000F586E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1129" w:rsidRDefault="002C1129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1129" w:rsidRDefault="002C1129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1129" w:rsidRDefault="002C1129" w:rsidP="00C628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B1636" w:rsidRDefault="007B1636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4EF4" w:rsidRDefault="00AD4EF4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07C0">
        <w:rPr>
          <w:rFonts w:ascii="Times New Roman" w:hAnsi="Times New Roman" w:cs="Times New Roman"/>
          <w:b/>
          <w:i/>
          <w:sz w:val="24"/>
          <w:szCs w:val="24"/>
        </w:rPr>
        <w:t>Учреждения высшего профессионального образования</w:t>
      </w:r>
    </w:p>
    <w:p w:rsidR="00AD4EF4" w:rsidRPr="000507C0" w:rsidRDefault="00AD4EF4" w:rsidP="00AD4EF4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4EF4" w:rsidRDefault="00AD4EF4" w:rsidP="00AD4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C0">
        <w:rPr>
          <w:rFonts w:ascii="Times New Roman" w:hAnsi="Times New Roman" w:cs="Times New Roman"/>
          <w:sz w:val="24"/>
          <w:szCs w:val="24"/>
        </w:rPr>
        <w:tab/>
        <w:t xml:space="preserve">Среди </w:t>
      </w:r>
      <w:r w:rsidR="002C1129">
        <w:rPr>
          <w:rFonts w:ascii="Times New Roman" w:hAnsi="Times New Roman" w:cs="Times New Roman"/>
          <w:sz w:val="24"/>
          <w:szCs w:val="24"/>
        </w:rPr>
        <w:t>выпускников</w:t>
      </w:r>
      <w:r w:rsidRPr="000507C0">
        <w:rPr>
          <w:rFonts w:ascii="Times New Roman" w:hAnsi="Times New Roman" w:cs="Times New Roman"/>
          <w:sz w:val="24"/>
          <w:szCs w:val="24"/>
        </w:rPr>
        <w:t xml:space="preserve"> 11-х классов</w:t>
      </w:r>
      <w:r w:rsidR="002C1129">
        <w:rPr>
          <w:rFonts w:ascii="Times New Roman" w:hAnsi="Times New Roman" w:cs="Times New Roman"/>
          <w:sz w:val="24"/>
          <w:szCs w:val="24"/>
        </w:rPr>
        <w:t>,</w:t>
      </w:r>
      <w:r w:rsidRPr="000507C0">
        <w:rPr>
          <w:rFonts w:ascii="Times New Roman" w:hAnsi="Times New Roman" w:cs="Times New Roman"/>
          <w:sz w:val="24"/>
          <w:szCs w:val="24"/>
        </w:rPr>
        <w:t xml:space="preserve"> </w:t>
      </w:r>
      <w:r w:rsidR="002C1129">
        <w:rPr>
          <w:rFonts w:ascii="Times New Roman" w:hAnsi="Times New Roman" w:cs="Times New Roman"/>
          <w:sz w:val="24"/>
          <w:szCs w:val="24"/>
        </w:rPr>
        <w:t>поступивших на обучение</w:t>
      </w:r>
      <w:r w:rsidRPr="000507C0">
        <w:rPr>
          <w:rFonts w:ascii="Times New Roman" w:hAnsi="Times New Roman" w:cs="Times New Roman"/>
          <w:sz w:val="24"/>
          <w:szCs w:val="24"/>
        </w:rPr>
        <w:t xml:space="preserve"> в учреждения ВПО</w:t>
      </w:r>
      <w:r w:rsidR="002C1129">
        <w:rPr>
          <w:rFonts w:ascii="Times New Roman" w:hAnsi="Times New Roman" w:cs="Times New Roman"/>
          <w:sz w:val="24"/>
          <w:szCs w:val="24"/>
        </w:rPr>
        <w:t>,</w:t>
      </w:r>
      <w:r w:rsidRPr="00050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</w:t>
      </w:r>
      <w:r w:rsidR="00533D23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%.  Рейтинг</w:t>
      </w:r>
      <w:r w:rsidRPr="000507C0">
        <w:rPr>
          <w:rFonts w:ascii="Times New Roman" w:hAnsi="Times New Roman" w:cs="Times New Roman"/>
          <w:sz w:val="24"/>
          <w:szCs w:val="24"/>
        </w:rPr>
        <w:t xml:space="preserve"> учреждений ВПО выглядит следующим образом:</w:t>
      </w:r>
    </w:p>
    <w:p w:rsidR="00AD4EF4" w:rsidRPr="000507C0" w:rsidRDefault="00AD4EF4" w:rsidP="00AD4E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6429"/>
        <w:gridCol w:w="2665"/>
      </w:tblGrid>
      <w:tr w:rsidR="00AD4EF4" w:rsidRPr="00E4090C" w:rsidTr="00531194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4E727F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 поступать</w:t>
            </w:r>
            <w:r w:rsidR="00AD4EF4" w:rsidRPr="00E4090C">
              <w:rPr>
                <w:rFonts w:ascii="Times New Roman" w:hAnsi="Times New Roman" w:cs="Times New Roman"/>
                <w:b/>
                <w:sz w:val="24"/>
                <w:szCs w:val="24"/>
              </w:rPr>
              <w:t>, чел. / %</w:t>
            </w:r>
          </w:p>
        </w:tc>
      </w:tr>
      <w:tr w:rsidR="00AD4EF4" w:rsidRPr="00E4090C" w:rsidTr="00531194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Нижнетагильский технологический институт, филиал Уральского федерального университета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366B66" w:rsidP="00366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4EF4" w:rsidRPr="00E4090C" w:rsidTr="00531194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Филиал РГППУ НТГСПИ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366B66" w:rsidP="00366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AD4EF4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AD4EF4" w:rsidRPr="00E4090C" w:rsidTr="00531194"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EF4" w:rsidRPr="00E4090C" w:rsidRDefault="00AD4EF4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Филиалы и представительства в г. Нижний  Тагил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F4" w:rsidRPr="00230DB6" w:rsidRDefault="00366B66" w:rsidP="00366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E727F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325D" w:rsidRPr="00E4090C" w:rsidTr="00531194"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E4090C" w:rsidRDefault="0079325D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E4090C" w:rsidRDefault="0079325D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г. Екатеринбурга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230DB6" w:rsidRDefault="00366B66" w:rsidP="00366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</w:t>
            </w:r>
            <w:r w:rsidR="0079325D"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79325D" w:rsidRPr="00E4090C" w:rsidTr="0079325D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E4090C" w:rsidRDefault="0079325D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25D" w:rsidRPr="00E4090C" w:rsidRDefault="0079325D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Иногородние ВУЗы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230DB6" w:rsidRDefault="00533D23" w:rsidP="00533D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604</w:t>
            </w:r>
            <w:r w:rsidR="0079325D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D5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325D" w:rsidRPr="00E4090C" w:rsidTr="00531194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E4090C" w:rsidRDefault="0079325D" w:rsidP="0053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E4090C" w:rsidRDefault="0079325D" w:rsidP="0053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90C">
              <w:rPr>
                <w:rFonts w:ascii="Times New Roman" w:hAnsi="Times New Roman" w:cs="Times New Roman"/>
                <w:sz w:val="24"/>
                <w:szCs w:val="24"/>
              </w:rPr>
              <w:t>Военные училища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25D" w:rsidRPr="00230DB6" w:rsidRDefault="00366B66" w:rsidP="00366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9325D" w:rsidRPr="00230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AD4EF4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F09" w:rsidRDefault="00D509DF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21,8</w:t>
      </w:r>
      <w:r w:rsidR="00AE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(166</w:t>
      </w:r>
      <w:r w:rsidR="00AD4EF4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чел.) </w:t>
      </w:r>
      <w:r w:rsidR="00AE6F09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поступили</w:t>
      </w:r>
      <w:r w:rsidR="004E7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ВУЗы </w:t>
      </w:r>
      <w:r w:rsidR="00AD4EF4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в Нижнем Тагиле.</w:t>
      </w:r>
    </w:p>
    <w:p w:rsidR="00AD4EF4" w:rsidRPr="000507C0" w:rsidRDefault="00D509DF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44,9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>%  (</w:t>
      </w:r>
      <w:r w:rsidR="00AE6F09">
        <w:rPr>
          <w:rFonts w:ascii="Times New Roman" w:hAnsi="Times New Roman" w:cs="Times New Roman"/>
          <w:color w:val="000000" w:themeColor="text1"/>
          <w:sz w:val="24"/>
          <w:szCs w:val="24"/>
        </w:rPr>
        <w:t>342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чел.) выпускников 11-х классов </w:t>
      </w:r>
      <w:r w:rsidR="002C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поступили на обучение 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>. Екатеринбурге.</w:t>
      </w:r>
    </w:p>
    <w:p w:rsidR="00AD4EF4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Процент выпускников 11-х классов, пост</w:t>
      </w:r>
      <w:r w:rsidR="005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упивших </w:t>
      </w:r>
      <w:r w:rsid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иногородние ВУЗы </w:t>
      </w:r>
      <w:r w:rsidR="00F80C3E" w:rsidRPr="002C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55290D" w:rsidRPr="002C1129">
        <w:rPr>
          <w:rFonts w:ascii="Times New Roman" w:hAnsi="Times New Roman" w:cs="Times New Roman"/>
          <w:color w:val="000000"/>
          <w:sz w:val="24"/>
          <w:szCs w:val="24"/>
        </w:rPr>
        <w:t>79,</w:t>
      </w:r>
      <w:r w:rsidR="00D509D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C1129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17E1B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поступления</w:t>
      </w:r>
      <w:r w:rsidRPr="00F80C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F80C3E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Екатеринбург, Тюмень, Москва</w:t>
      </w:r>
      <w:r w:rsidR="00F80C3E" w:rsidRP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Санкт-Петербург, Челябинск, </w:t>
      </w:r>
      <w:r w:rsidR="00C43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Калининград, </w:t>
      </w:r>
      <w:r w:rsidRP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Новосибирск, Казань, Пермь, Владивосток, </w:t>
      </w:r>
      <w:r w:rsidR="00C430D5">
        <w:rPr>
          <w:rFonts w:ascii="Times New Roman" w:hAnsi="Times New Roman" w:cs="Times New Roman"/>
          <w:color w:val="000000" w:themeColor="text1"/>
          <w:sz w:val="24"/>
          <w:szCs w:val="24"/>
        </w:rPr>
        <w:t>Севастополь</w:t>
      </w:r>
      <w:proofErr w:type="gramStart"/>
      <w:r w:rsidR="00C430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омск,</w:t>
      </w:r>
      <w:r w:rsidR="00E03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Нижний Новгород,</w:t>
      </w:r>
      <w:r w:rsidRP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, Волгоград, Воронеж, Ставрополь, Самара, Краснодар, Ростов, Барнаул, Красноярск.</w:t>
      </w:r>
    </w:p>
    <w:p w:rsidR="00AD4EF4" w:rsidRPr="00745D32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4EF4" w:rsidRPr="00426C11" w:rsidRDefault="00AD4EF4" w:rsidP="00AD4EF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26C1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Результаты проведенного исследования позволяют сформулировать следующие выводы:</w:t>
      </w:r>
      <w:bookmarkStart w:id="0" w:name="_GoBack"/>
      <w:bookmarkEnd w:id="0"/>
    </w:p>
    <w:p w:rsidR="00426C11" w:rsidRDefault="00AD4EF4" w:rsidP="00A967E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332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94,2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девятиклассников 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продолжили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образование</w:t>
      </w:r>
      <w:r w:rsid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обучение в 10-х классах – 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6,8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%, средние профессиональные о</w:t>
      </w:r>
      <w:r w:rsidR="00F3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бразовательные учреждения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55,7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 </w:t>
      </w:r>
    </w:p>
    <w:p w:rsidR="00AD4EF4" w:rsidRDefault="00AD4EF4" w:rsidP="00A967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иногородние техникумы и колледжи 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поступили </w:t>
      </w:r>
      <w:r w:rsidR="00533D23" w:rsidRPr="00533D23">
        <w:rPr>
          <w:rFonts w:ascii="Times New Roman" w:hAnsi="Times New Roman" w:cs="Times New Roman"/>
          <w:color w:val="000000" w:themeColor="text1"/>
          <w:sz w:val="24"/>
          <w:szCs w:val="24"/>
        </w:rPr>
        <w:t>5,99</w:t>
      </w:r>
      <w:r w:rsidRPr="00915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9-х классов.</w:t>
      </w:r>
    </w:p>
    <w:p w:rsidR="008F1CDF" w:rsidRDefault="00AD4EF4" w:rsidP="00A96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94,2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обучающихся 11-х классов 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продолжили</w:t>
      </w:r>
      <w:r w:rsid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УВПО – </w:t>
      </w:r>
      <w:r w:rsidR="0058412D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F8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УСПО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22,2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ВУЗы </w:t>
      </w:r>
      <w:proofErr w:type="gramStart"/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Екатеринбурга </w:t>
      </w:r>
      <w:r w:rsidR="0053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поступили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44,9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AC07F2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11-х классов.</w:t>
      </w:r>
      <w:r w:rsidR="008F1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иногородние ВУЗы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(вместе с ВУЗами </w:t>
      </w:r>
      <w:proofErr w:type="gramStart"/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Екатеринбурга) </w:t>
      </w:r>
      <w:r w:rsidR="00426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поступили 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79,4</w:t>
      </w:r>
      <w:r w:rsidR="008F1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AD4EF4" w:rsidRPr="000507C0" w:rsidRDefault="00AD4EF4" w:rsidP="00AD4E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востребованными профессиональными образовательными учреждениями для выпускников 9-х классов 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стали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966CD" w:rsidRDefault="00AD4EF4" w:rsidP="00AC07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УСПО</w:t>
      </w:r>
      <w:r w:rsidR="00AC0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C07F2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Нижнетагильский торгово-экономический колледж – </w:t>
      </w:r>
      <w:r w:rsidR="00D509DF">
        <w:rPr>
          <w:rFonts w:ascii="Times New Roman" w:hAnsi="Times New Roman" w:cs="Times New Roman"/>
          <w:color w:val="000000"/>
          <w:sz w:val="24"/>
          <w:szCs w:val="24"/>
        </w:rPr>
        <w:t>11,2</w:t>
      </w:r>
      <w:r w:rsidR="003966CD" w:rsidRPr="003966CD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3966CD" w:rsidRDefault="002C1129" w:rsidP="003966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9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ижнетагильский п</w:t>
      </w:r>
      <w:r w:rsidRPr="00E4090C">
        <w:rPr>
          <w:rFonts w:ascii="Times New Roman" w:hAnsi="Times New Roman" w:cs="Times New Roman"/>
          <w:sz w:val="24"/>
          <w:szCs w:val="24"/>
        </w:rPr>
        <w:t xml:space="preserve">едагогический колледж №1,2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09DF">
        <w:rPr>
          <w:rFonts w:ascii="Times New Roman" w:hAnsi="Times New Roman" w:cs="Times New Roman"/>
          <w:color w:val="000000"/>
          <w:sz w:val="24"/>
          <w:szCs w:val="20"/>
        </w:rPr>
        <w:t>10,6</w:t>
      </w:r>
      <w:r w:rsidRPr="000666A6">
        <w:rPr>
          <w:rFonts w:ascii="Times New Roman" w:hAnsi="Times New Roman" w:cs="Times New Roman"/>
          <w:color w:val="000000"/>
          <w:sz w:val="24"/>
          <w:szCs w:val="20"/>
        </w:rPr>
        <w:t>%</w:t>
      </w:r>
      <w:r w:rsidR="003966CD">
        <w:rPr>
          <w:rFonts w:ascii="Times New Roman" w:hAnsi="Times New Roman" w:cs="Times New Roman"/>
          <w:color w:val="000000"/>
          <w:sz w:val="24"/>
          <w:szCs w:val="20"/>
        </w:rPr>
        <w:t xml:space="preserve">; </w:t>
      </w:r>
      <w:r w:rsidR="003966CD">
        <w:rPr>
          <w:rFonts w:ascii="Times New Roman" w:hAnsi="Times New Roman" w:cs="Times New Roman"/>
          <w:sz w:val="24"/>
          <w:szCs w:val="24"/>
        </w:rPr>
        <w:t>Нижнетагильский г</w:t>
      </w:r>
      <w:r w:rsidR="003966CD" w:rsidRPr="00E4090C">
        <w:rPr>
          <w:rFonts w:ascii="Times New Roman" w:hAnsi="Times New Roman" w:cs="Times New Roman"/>
          <w:sz w:val="24"/>
          <w:szCs w:val="24"/>
        </w:rPr>
        <w:t>орно-металлургический колледж им. Черепановых</w:t>
      </w:r>
      <w:r w:rsidR="003966CD"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/>
          <w:sz w:val="24"/>
          <w:szCs w:val="20"/>
        </w:rPr>
        <w:t>10,2</w:t>
      </w:r>
      <w:r w:rsidR="003966CD" w:rsidRPr="000666A6">
        <w:rPr>
          <w:rFonts w:ascii="Times New Roman" w:hAnsi="Times New Roman" w:cs="Times New Roman"/>
          <w:color w:val="000000"/>
          <w:sz w:val="24"/>
          <w:szCs w:val="20"/>
        </w:rPr>
        <w:t>%</w:t>
      </w:r>
      <w:r w:rsidR="003966CD">
        <w:rPr>
          <w:rFonts w:ascii="Times New Roman" w:hAnsi="Times New Roman" w:cs="Times New Roman"/>
          <w:color w:val="000000"/>
          <w:sz w:val="24"/>
          <w:szCs w:val="20"/>
        </w:rPr>
        <w:t xml:space="preserve">; </w:t>
      </w:r>
      <w:r w:rsidR="00AC07F2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Нижнетагильский государственный профессиональный колледж им. Н.А. Демидова - </w:t>
      </w:r>
      <w:r w:rsidR="00D509D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966CD" w:rsidRPr="005E76D2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966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966CD">
        <w:rPr>
          <w:rFonts w:ascii="Times New Roman" w:hAnsi="Times New Roman" w:cs="Times New Roman"/>
          <w:sz w:val="24"/>
          <w:szCs w:val="24"/>
        </w:rPr>
        <w:t>Нижнетагильский с</w:t>
      </w:r>
      <w:r w:rsidR="003966CD" w:rsidRPr="00E4090C">
        <w:rPr>
          <w:rFonts w:ascii="Times New Roman" w:hAnsi="Times New Roman" w:cs="Times New Roman"/>
          <w:sz w:val="24"/>
          <w:szCs w:val="24"/>
        </w:rPr>
        <w:t>троительный техникум</w:t>
      </w:r>
      <w:r w:rsidR="003966CD"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sz w:val="24"/>
          <w:szCs w:val="24"/>
        </w:rPr>
        <w:t>8,3</w:t>
      </w:r>
      <w:r w:rsidR="003966CD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6CD" w:rsidRPr="00C62895">
        <w:rPr>
          <w:rFonts w:ascii="Times New Roman" w:hAnsi="Times New Roman" w:cs="Times New Roman"/>
          <w:color w:val="000000" w:themeColor="text1"/>
          <w:sz w:val="24"/>
          <w:szCs w:val="24"/>
        </w:rPr>
        <w:t>Высокогорский</w:t>
      </w:r>
      <w:proofErr w:type="spellEnd"/>
      <w:r w:rsidR="003966CD" w:rsidRPr="00C62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многопрофильный техникум 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8,2</w:t>
      </w:r>
      <w:r w:rsidR="003966CD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6CD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Областной медицинский колледж № 5 – </w:t>
      </w:r>
      <w:r w:rsidR="003966CD" w:rsidRPr="00C62895">
        <w:rPr>
          <w:rFonts w:ascii="Times New Roman" w:hAnsi="Times New Roman" w:cs="Times New Roman"/>
          <w:color w:val="000000"/>
          <w:sz w:val="24"/>
          <w:szCs w:val="24"/>
        </w:rPr>
        <w:t>8,1</w:t>
      </w:r>
      <w:r w:rsidR="003966CD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F3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4EF4" w:rsidRPr="00D10931" w:rsidRDefault="00AD4EF4" w:rsidP="00D1093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востребованными профессиональными образовательными учреждениями для выпускников 11-х классов 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стали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966CD" w:rsidRDefault="00AD4EF4" w:rsidP="003966C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УСПО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966CD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Областной м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едицинский колледж № 5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18,7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 w:rsidR="0012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6CD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Нижнетагильский торг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ово-экономический колледж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%; </w:t>
      </w:r>
      <w:r w:rsidR="003966CD">
        <w:rPr>
          <w:rFonts w:ascii="Times New Roman" w:hAnsi="Times New Roman" w:cs="Times New Roman"/>
          <w:sz w:val="24"/>
          <w:szCs w:val="24"/>
        </w:rPr>
        <w:t>Нижнетагильский</w:t>
      </w:r>
      <w:r w:rsidR="003966CD" w:rsidRPr="00E4090C">
        <w:rPr>
          <w:rFonts w:ascii="Times New Roman" w:hAnsi="Times New Roman" w:cs="Times New Roman"/>
          <w:sz w:val="24"/>
          <w:szCs w:val="24"/>
        </w:rPr>
        <w:t xml:space="preserve"> Педагогический колледж №1,2</w:t>
      </w:r>
      <w:r w:rsidR="003966CD">
        <w:rPr>
          <w:rFonts w:ascii="Times New Roman" w:hAnsi="Times New Roman" w:cs="Times New Roman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sz w:val="24"/>
          <w:szCs w:val="24"/>
        </w:rPr>
        <w:t>7,7</w:t>
      </w:r>
      <w:r w:rsidR="003966CD">
        <w:rPr>
          <w:rFonts w:ascii="Times New Roman" w:hAnsi="Times New Roman" w:cs="Times New Roman"/>
          <w:sz w:val="24"/>
          <w:szCs w:val="24"/>
        </w:rPr>
        <w:t>%;</w:t>
      </w:r>
      <w:r w:rsidR="00121FEE">
        <w:rPr>
          <w:rFonts w:ascii="Times New Roman" w:hAnsi="Times New Roman" w:cs="Times New Roman"/>
          <w:sz w:val="24"/>
          <w:szCs w:val="24"/>
        </w:rPr>
        <w:t xml:space="preserve"> </w:t>
      </w:r>
      <w:r w:rsidR="003966CD" w:rsidRPr="005E76D2">
        <w:rPr>
          <w:rFonts w:ascii="Times New Roman" w:hAnsi="Times New Roman" w:cs="Times New Roman"/>
          <w:color w:val="000000" w:themeColor="text1"/>
          <w:sz w:val="24"/>
          <w:szCs w:val="24"/>
        </w:rPr>
        <w:t>Нижнетагильский государственный профессиональный колледж им. Н.А. Демидова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 w:rsidR="0012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Нижнетагильский м</w:t>
      </w:r>
      <w:r w:rsidR="003966CD" w:rsidRPr="00956B00">
        <w:rPr>
          <w:rFonts w:ascii="Times New Roman" w:hAnsi="Times New Roman" w:cs="Times New Roman"/>
          <w:color w:val="000000" w:themeColor="text1"/>
          <w:sz w:val="24"/>
          <w:szCs w:val="24"/>
        </w:rPr>
        <w:t>ашиностроительный техникум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5,1</w:t>
      </w:r>
      <w:r w:rsidR="003966C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A96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1FEE" w:rsidRDefault="00121FEE" w:rsidP="00121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Реализация профессионально-образовательных планов выпускников 2023-2024 учебного </w:t>
      </w:r>
      <w:r w:rsidRPr="00121FE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года  </w:t>
      </w:r>
      <w:r w:rsidRPr="00121FEE">
        <w:rPr>
          <w:rFonts w:ascii="Times New Roman" w:hAnsi="Times New Roman" w:cs="Times New Roman"/>
          <w:sz w:val="24"/>
        </w:rPr>
        <w:t>наблюдается устойчивая тенденция у</w:t>
      </w:r>
      <w:r>
        <w:rPr>
          <w:rFonts w:ascii="Times New Roman" w:hAnsi="Times New Roman" w:cs="Times New Roman"/>
          <w:sz w:val="24"/>
        </w:rPr>
        <w:t>величения процентов поступивших в сравнении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 планами на поступление в  учебные заведения СПО. </w:t>
      </w:r>
    </w:p>
    <w:p w:rsidR="00AC07F2" w:rsidRDefault="00AC07F2" w:rsidP="00AC07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EF4" w:rsidRPr="000507C0" w:rsidRDefault="00AD4EF4" w:rsidP="00121FE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УВПО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4090C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Нижнетагильский технологический институт, филиал Уральского</w:t>
      </w:r>
      <w:r w:rsidR="00E40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университета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="00E4090C" w:rsidRPr="000507C0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2C1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07C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Нижнетагильский государственный социально-педагогиче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ский институт, филиал РГППУ –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12,6</w:t>
      </w:r>
      <w:r w:rsidR="002C1129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%. </w:t>
      </w:r>
    </w:p>
    <w:p w:rsidR="00230DB6" w:rsidRDefault="00AC07F2" w:rsidP="00121F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ВУЗы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. Екатеринбурга </w:t>
      </w:r>
      <w:r w:rsidR="00230DB6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поступили </w:t>
      </w:r>
      <w:r w:rsidR="009E5C7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выпускники 11-х классов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44,9</w:t>
      </w:r>
      <w:r w:rsidR="009E5C7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%. </w:t>
      </w:r>
    </w:p>
    <w:p w:rsidR="00EC482E" w:rsidRDefault="00230DB6" w:rsidP="00121F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В общем</w:t>
      </w:r>
      <w:r w:rsidR="00426C11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в </w:t>
      </w:r>
      <w:r w:rsidR="00D509DF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иногородние ВУЗы поступили 79,4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% (вместе с ВУЗами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. Екатеринбурга).</w:t>
      </w:r>
    </w:p>
    <w:p w:rsidR="00121FEE" w:rsidRDefault="00121FEE" w:rsidP="00121F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ab/>
      </w:r>
    </w:p>
    <w:p w:rsidR="00604227" w:rsidRPr="00D10931" w:rsidRDefault="00D10931" w:rsidP="00D1093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bidi="he-IL"/>
        </w:rPr>
      </w:pPr>
      <w:r w:rsidRPr="00D10931">
        <w:rPr>
          <w:rFonts w:ascii="Times New Roman" w:hAnsi="Times New Roman" w:cs="Times New Roman"/>
          <w:b/>
          <w:i/>
          <w:color w:val="1A1A1A"/>
          <w:sz w:val="24"/>
          <w:szCs w:val="23"/>
          <w:shd w:val="clear" w:color="auto" w:fill="FFFFFF"/>
        </w:rPr>
        <w:t>Результаты монит</w:t>
      </w:r>
      <w:r>
        <w:rPr>
          <w:rFonts w:ascii="Times New Roman" w:hAnsi="Times New Roman" w:cs="Times New Roman"/>
          <w:b/>
          <w:i/>
          <w:color w:val="1A1A1A"/>
          <w:sz w:val="24"/>
          <w:szCs w:val="23"/>
          <w:shd w:val="clear" w:color="auto" w:fill="FFFFFF"/>
        </w:rPr>
        <w:t xml:space="preserve">оринга и анализ реализации профессионально-образовательных </w:t>
      </w:r>
      <w:r w:rsidRPr="00D10931">
        <w:rPr>
          <w:rFonts w:ascii="Times New Roman" w:hAnsi="Times New Roman" w:cs="Times New Roman"/>
          <w:b/>
          <w:i/>
          <w:color w:val="1A1A1A"/>
          <w:sz w:val="24"/>
          <w:szCs w:val="23"/>
          <w:shd w:val="clear" w:color="auto" w:fill="FFFFFF"/>
        </w:rPr>
        <w:t xml:space="preserve"> планов показали следующее:</w:t>
      </w:r>
    </w:p>
    <w:p w:rsidR="00604227" w:rsidRPr="00D10931" w:rsidRDefault="00604227" w:rsidP="00D10931">
      <w:pPr>
        <w:pStyle w:val="a7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222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hAnsi="Times New Roman" w:cs="Times New Roman"/>
          <w:sz w:val="24"/>
          <w:szCs w:val="24"/>
        </w:rPr>
        <w:t xml:space="preserve">Большая часть опрошенных учащихся 9 классов общеобразовательных организаций </w:t>
      </w:r>
      <w:proofErr w:type="gramStart"/>
      <w:r w:rsidRPr="00D10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931">
        <w:rPr>
          <w:rFonts w:ascii="Times New Roman" w:hAnsi="Times New Roman" w:cs="Times New Roman"/>
          <w:sz w:val="24"/>
          <w:szCs w:val="24"/>
        </w:rPr>
        <w:t>. Нижнего Тагила 3564 учащихся определилась с образовательным</w:t>
      </w:r>
      <w:r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0851" w:rsidRPr="00D10931">
        <w:rPr>
          <w:rFonts w:ascii="Times New Roman" w:hAnsi="Times New Roman" w:cs="Times New Roman"/>
          <w:sz w:val="24"/>
          <w:szCs w:val="24"/>
        </w:rPr>
        <w:t>маршрутом,</w:t>
      </w:r>
      <w:r w:rsidRPr="00D109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0931">
        <w:rPr>
          <w:rFonts w:ascii="Times New Roman" w:hAnsi="Times New Roman" w:cs="Times New Roman"/>
          <w:sz w:val="24"/>
          <w:szCs w:val="24"/>
        </w:rPr>
        <w:t>и имею</w:t>
      </w:r>
      <w:r w:rsidRPr="00D10931">
        <w:rPr>
          <w:rFonts w:ascii="Times New Roman" w:hAnsi="Times New Roman" w:cs="Times New Roman"/>
          <w:sz w:val="24"/>
          <w:szCs w:val="24"/>
        </w:rPr>
        <w:t>т</w:t>
      </w:r>
      <w:r w:rsidRPr="00D1093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личные профессиональные</w:t>
      </w:r>
      <w:r w:rsidRPr="00D109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планы.</w:t>
      </w:r>
    </w:p>
    <w:p w:rsidR="00D10931" w:rsidRPr="00D10931" w:rsidRDefault="00D10931" w:rsidP="00D10931">
      <w:pPr>
        <w:pStyle w:val="a8"/>
        <w:numPr>
          <w:ilvl w:val="0"/>
          <w:numId w:val="2"/>
        </w:numPr>
        <w:tabs>
          <w:tab w:val="left" w:pos="0"/>
        </w:tabs>
        <w:ind w:left="0" w:right="221" w:firstLine="394"/>
        <w:jc w:val="both"/>
        <w:rPr>
          <w:sz w:val="24"/>
          <w:szCs w:val="24"/>
        </w:rPr>
      </w:pPr>
      <w:r w:rsidRPr="00D10931">
        <w:rPr>
          <w:sz w:val="24"/>
          <w:szCs w:val="24"/>
        </w:rPr>
        <w:t>1311 выпускников 9</w:t>
      </w:r>
      <w:r w:rsidR="00D509DF">
        <w:rPr>
          <w:sz w:val="24"/>
          <w:szCs w:val="24"/>
        </w:rPr>
        <w:t xml:space="preserve"> классов (36,8</w:t>
      </w:r>
      <w:r w:rsidRPr="00D10931">
        <w:rPr>
          <w:sz w:val="24"/>
          <w:szCs w:val="24"/>
        </w:rPr>
        <w:t xml:space="preserve">%) </w:t>
      </w:r>
      <w:r>
        <w:rPr>
          <w:sz w:val="24"/>
          <w:szCs w:val="24"/>
        </w:rPr>
        <w:t>поступили в 10 классы</w:t>
      </w:r>
      <w:r w:rsidRPr="00D10931">
        <w:rPr>
          <w:sz w:val="24"/>
          <w:szCs w:val="24"/>
        </w:rPr>
        <w:t>. В 2023-2024 учебном году количество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 xml:space="preserve">учащихся, поступивших в 10 класс, </w:t>
      </w:r>
      <w:r w:rsidR="00D509DF">
        <w:rPr>
          <w:sz w:val="24"/>
          <w:szCs w:val="24"/>
        </w:rPr>
        <w:t>увеличилось на 2,6</w:t>
      </w:r>
      <w:r w:rsidRPr="00D10931">
        <w:rPr>
          <w:sz w:val="24"/>
          <w:szCs w:val="24"/>
        </w:rPr>
        <w:t>% по сравнению</w:t>
      </w:r>
      <w:r w:rsidRPr="00D10931">
        <w:rPr>
          <w:spacing w:val="-2"/>
          <w:sz w:val="24"/>
          <w:szCs w:val="24"/>
        </w:rPr>
        <w:t xml:space="preserve"> </w:t>
      </w:r>
      <w:r w:rsidRPr="00D10931">
        <w:rPr>
          <w:sz w:val="24"/>
          <w:szCs w:val="24"/>
        </w:rPr>
        <w:t>с</w:t>
      </w:r>
      <w:r w:rsidRPr="00D1093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профессионально-образовательными </w:t>
      </w:r>
      <w:r w:rsidRPr="00D10931">
        <w:rPr>
          <w:spacing w:val="-1"/>
          <w:sz w:val="24"/>
          <w:szCs w:val="24"/>
        </w:rPr>
        <w:t xml:space="preserve">планами. </w:t>
      </w:r>
      <w:r w:rsidRPr="00D10931">
        <w:rPr>
          <w:sz w:val="24"/>
          <w:szCs w:val="24"/>
        </w:rPr>
        <w:t>Увеличение произошло за счёт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>уменьшения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>количества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>выпускников из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>числа</w:t>
      </w:r>
      <w:r w:rsidRPr="00D10931">
        <w:rPr>
          <w:spacing w:val="1"/>
          <w:sz w:val="24"/>
          <w:szCs w:val="24"/>
        </w:rPr>
        <w:t xml:space="preserve"> </w:t>
      </w:r>
      <w:r w:rsidRPr="00D10931">
        <w:rPr>
          <w:sz w:val="24"/>
          <w:szCs w:val="24"/>
        </w:rPr>
        <w:t>выпускников</w:t>
      </w:r>
      <w:r w:rsidRPr="00D10931">
        <w:rPr>
          <w:spacing w:val="1"/>
          <w:sz w:val="24"/>
          <w:szCs w:val="24"/>
        </w:rPr>
        <w:t xml:space="preserve"> в категории «Другое» (трудоустройство, самообразование, курсы, болезнь, пересдача).</w:t>
      </w:r>
    </w:p>
    <w:p w:rsidR="00D10931" w:rsidRPr="00D10931" w:rsidRDefault="00D10931" w:rsidP="00D10931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профессионально-образовательных планов выпускников 2023-2024 учебного года  совпадает с планами на поступление в  учебные заведения СПО. Это свидетельствует об ориентации выпускников 9 класса на получение профессий, востребованных на рынке труда нашего города.</w:t>
      </w:r>
    </w:p>
    <w:p w:rsidR="00D10931" w:rsidRPr="00D10931" w:rsidRDefault="00D10931" w:rsidP="00D10931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657"/>
        </w:tabs>
        <w:autoSpaceDE w:val="0"/>
        <w:autoSpaceDN w:val="0"/>
        <w:spacing w:after="0" w:line="240" w:lineRule="auto"/>
        <w:ind w:left="0" w:right="218" w:firstLine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hAnsi="Times New Roman" w:cs="Times New Roman"/>
          <w:sz w:val="24"/>
          <w:szCs w:val="24"/>
        </w:rPr>
        <w:t xml:space="preserve"> В рейтинге СПО г. Нижнего Тагила по уровню отданных предпочтений</w:t>
      </w:r>
      <w:r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девятиклассников первые три места занимают</w:t>
      </w:r>
      <w:r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Нижнетагильский торгово-экономический колледж,</w:t>
      </w:r>
      <w:r w:rsidRPr="00D1093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Нижнетагильский педагогический колледж №1,2, Нижнетагильский горно-металлургический колледж им. Черепановых.</w:t>
      </w:r>
    </w:p>
    <w:p w:rsidR="00D10931" w:rsidRPr="00D10931" w:rsidRDefault="00D10931" w:rsidP="00D10931">
      <w:pPr>
        <w:pStyle w:val="a7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выпускников, поступивших в учреждениях СПО увеличивается, что объясняется объективной оценкой выпускниками своих возможностей и </w:t>
      </w:r>
      <w:proofErr w:type="gramStart"/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</w:t>
      </w:r>
      <w:proofErr w:type="gramEnd"/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необходимость получения востребованной на рынке труда профессии с перспективой дальнейшего трудоустройства.</w:t>
      </w:r>
    </w:p>
    <w:p w:rsidR="00604227" w:rsidRPr="00D10931" w:rsidRDefault="00604227" w:rsidP="00D10931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right="217" w:firstLine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hAnsi="Times New Roman" w:cs="Times New Roman"/>
          <w:sz w:val="24"/>
          <w:szCs w:val="24"/>
        </w:rPr>
        <w:t xml:space="preserve">Большая часть учащихся 11 классов общеобразовательных организаций </w:t>
      </w:r>
      <w:proofErr w:type="gramStart"/>
      <w:r w:rsidRPr="00D109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931">
        <w:rPr>
          <w:rFonts w:ascii="Times New Roman" w:hAnsi="Times New Roman" w:cs="Times New Roman"/>
          <w:sz w:val="24"/>
          <w:szCs w:val="24"/>
        </w:rPr>
        <w:t>.</w:t>
      </w:r>
      <w:r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Нижнего Тагила (</w:t>
      </w:r>
      <w:r w:rsidR="00D509DF">
        <w:rPr>
          <w:rFonts w:ascii="Times New Roman" w:hAnsi="Times New Roman" w:cs="Times New Roman"/>
          <w:sz w:val="24"/>
          <w:szCs w:val="24"/>
        </w:rPr>
        <w:t>94,2</w:t>
      </w:r>
      <w:r w:rsidRPr="00D10931">
        <w:rPr>
          <w:rFonts w:ascii="Times New Roman" w:hAnsi="Times New Roman" w:cs="Times New Roman"/>
          <w:sz w:val="24"/>
          <w:szCs w:val="24"/>
        </w:rPr>
        <w:t>%) определилась с</w:t>
      </w:r>
      <w:r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0851">
        <w:rPr>
          <w:rFonts w:ascii="Times New Roman" w:hAnsi="Times New Roman" w:cs="Times New Roman"/>
          <w:sz w:val="24"/>
          <w:szCs w:val="24"/>
        </w:rPr>
        <w:t>образовательным маршрутом, и имею</w:t>
      </w:r>
      <w:r w:rsidRPr="00D10931">
        <w:rPr>
          <w:rFonts w:ascii="Times New Roman" w:hAnsi="Times New Roman" w:cs="Times New Roman"/>
          <w:sz w:val="24"/>
          <w:szCs w:val="24"/>
        </w:rPr>
        <w:t>т профессиональные</w:t>
      </w:r>
      <w:r w:rsidRPr="00D109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планы.</w:t>
      </w:r>
    </w:p>
    <w:p w:rsidR="000F586E" w:rsidRPr="00D10931" w:rsidRDefault="000F586E" w:rsidP="00D10931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right="227" w:firstLine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реализации профессионально-образовательных планов количество выпускников, поступивших в УВПО</w:t>
      </w:r>
      <w:r w:rsidR="009708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</w:t>
      </w:r>
      <w:r w:rsidRPr="008F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19%</w:t>
      </w:r>
      <w:r w:rsidRPr="008F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сравнению с результатами мониторинга </w:t>
      </w: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профессионально-образовательных планов 2023-2024 учебного года. </w:t>
      </w:r>
    </w:p>
    <w:p w:rsidR="00604227" w:rsidRPr="00D10931" w:rsidRDefault="00FE726F" w:rsidP="00D10931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right="227" w:firstLine="4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hAnsi="Times New Roman" w:cs="Times New Roman"/>
          <w:sz w:val="24"/>
          <w:szCs w:val="24"/>
        </w:rPr>
        <w:t>В 2023-2024 году из 1057 респондентов 166</w:t>
      </w:r>
      <w:r w:rsidR="00604227" w:rsidRPr="00D1093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04227" w:rsidRPr="00D10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или 15</w:t>
      </w:r>
      <w:r w:rsidR="00604227" w:rsidRPr="00D10931">
        <w:rPr>
          <w:rFonts w:ascii="Times New Roman" w:hAnsi="Times New Roman" w:cs="Times New Roman"/>
          <w:sz w:val="24"/>
          <w:szCs w:val="24"/>
        </w:rPr>
        <w:t xml:space="preserve">% </w:t>
      </w:r>
      <w:r w:rsidRPr="00D10931">
        <w:rPr>
          <w:rFonts w:ascii="Times New Roman" w:hAnsi="Times New Roman" w:cs="Times New Roman"/>
          <w:sz w:val="24"/>
          <w:szCs w:val="24"/>
        </w:rPr>
        <w:t>поступили в УВПО</w:t>
      </w:r>
      <w:r w:rsidR="00604227" w:rsidRPr="00D10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в</w:t>
      </w:r>
      <w:r w:rsidR="00604227" w:rsidRPr="00D10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своём</w:t>
      </w:r>
      <w:r w:rsidR="00604227" w:rsidRPr="00D10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городе</w:t>
      </w:r>
      <w:r w:rsidR="00604227" w:rsidRPr="00D10931">
        <w:rPr>
          <w:rFonts w:ascii="Times New Roman" w:hAnsi="Times New Roman" w:cs="Times New Roman"/>
          <w:sz w:val="24"/>
          <w:szCs w:val="24"/>
        </w:rPr>
        <w:t>,</w:t>
      </w:r>
      <w:r w:rsidR="00604227" w:rsidRPr="00D10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что</w:t>
      </w:r>
      <w:r w:rsidR="00604227" w:rsidRPr="00D10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на</w:t>
      </w:r>
      <w:r w:rsidR="00604227" w:rsidRPr="00D10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3</w:t>
      </w:r>
      <w:r w:rsidR="00604227" w:rsidRPr="00D10931">
        <w:rPr>
          <w:rFonts w:ascii="Times New Roman" w:hAnsi="Times New Roman" w:cs="Times New Roman"/>
          <w:sz w:val="24"/>
          <w:szCs w:val="24"/>
        </w:rPr>
        <w:t>%</w:t>
      </w:r>
      <w:r w:rsidR="00604227" w:rsidRPr="00D10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меньше,</w:t>
      </w:r>
      <w:r w:rsidR="00604227" w:rsidRPr="00D10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4227" w:rsidRPr="00D10931">
        <w:rPr>
          <w:rFonts w:ascii="Times New Roman" w:hAnsi="Times New Roman" w:cs="Times New Roman"/>
          <w:sz w:val="24"/>
          <w:szCs w:val="24"/>
        </w:rPr>
        <w:t>чем</w:t>
      </w:r>
      <w:r w:rsidR="00604227" w:rsidRPr="00D109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0931">
        <w:rPr>
          <w:rFonts w:ascii="Times New Roman" w:hAnsi="Times New Roman" w:cs="Times New Roman"/>
          <w:sz w:val="24"/>
          <w:szCs w:val="24"/>
        </w:rPr>
        <w:t>было заявлено в профес</w:t>
      </w:r>
      <w:r w:rsidR="00970851">
        <w:rPr>
          <w:rFonts w:ascii="Times New Roman" w:hAnsi="Times New Roman" w:cs="Times New Roman"/>
          <w:sz w:val="24"/>
          <w:szCs w:val="24"/>
        </w:rPr>
        <w:t>сионально-образовательных планах</w:t>
      </w:r>
      <w:r w:rsidRPr="00D10931">
        <w:rPr>
          <w:rFonts w:ascii="Times New Roman" w:hAnsi="Times New Roman" w:cs="Times New Roman"/>
          <w:sz w:val="24"/>
          <w:szCs w:val="24"/>
        </w:rPr>
        <w:t>.</w:t>
      </w:r>
    </w:p>
    <w:p w:rsidR="00970851" w:rsidRPr="00D10931" w:rsidRDefault="00970851" w:rsidP="00970851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right="21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0931">
        <w:rPr>
          <w:rFonts w:ascii="Times New Roman" w:hAnsi="Times New Roman" w:cs="Times New Roman"/>
          <w:sz w:val="24"/>
          <w:szCs w:val="24"/>
        </w:rPr>
        <w:t>Выпускники 2023-2024 учебного года при поступлении отдали предпочтение Нижнетагильскому технологическому институту (филиал УРФУ) и филиалу РГППУ НТГСПИ.</w:t>
      </w:r>
    </w:p>
    <w:p w:rsidR="00FE726F" w:rsidRPr="00D10931" w:rsidRDefault="000F586E" w:rsidP="00D10931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учащихся 11-х классов поступивших в учебные заведения СПО увеличился </w:t>
      </w:r>
      <w:r w:rsidR="00931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14,2</w:t>
      </w:r>
      <w:r w:rsidR="00D509D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1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профессионально-образовательными планами на поступление в 2023-2024 учебный год.</w:t>
      </w:r>
    </w:p>
    <w:p w:rsidR="00604227" w:rsidRPr="00F80C3E" w:rsidRDefault="00604227" w:rsidP="00D10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4227" w:rsidRPr="00F80C3E" w:rsidSect="00E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C3C"/>
    <w:multiLevelType w:val="hybridMultilevel"/>
    <w:tmpl w:val="EE42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B4D97"/>
    <w:multiLevelType w:val="hybridMultilevel"/>
    <w:tmpl w:val="6CD809D4"/>
    <w:lvl w:ilvl="0" w:tplc="8D1602F4">
      <w:start w:val="1"/>
      <w:numFmt w:val="decimal"/>
      <w:lvlText w:val="%1."/>
      <w:lvlJc w:val="left"/>
      <w:pPr>
        <w:ind w:left="878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ECEE8">
      <w:start w:val="1"/>
      <w:numFmt w:val="decimal"/>
      <w:lvlText w:val="%2."/>
      <w:lvlJc w:val="left"/>
      <w:pPr>
        <w:ind w:left="1020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4E7484">
      <w:numFmt w:val="bullet"/>
      <w:lvlText w:val="•"/>
      <w:lvlJc w:val="left"/>
      <w:pPr>
        <w:ind w:left="2116" w:hanging="300"/>
      </w:pPr>
      <w:rPr>
        <w:rFonts w:hint="default"/>
        <w:lang w:val="ru-RU" w:eastAsia="en-US" w:bidi="ar-SA"/>
      </w:rPr>
    </w:lvl>
    <w:lvl w:ilvl="3" w:tplc="67DCB94C">
      <w:numFmt w:val="bullet"/>
      <w:lvlText w:val="•"/>
      <w:lvlJc w:val="left"/>
      <w:pPr>
        <w:ind w:left="3212" w:hanging="300"/>
      </w:pPr>
      <w:rPr>
        <w:rFonts w:hint="default"/>
        <w:lang w:val="ru-RU" w:eastAsia="en-US" w:bidi="ar-SA"/>
      </w:rPr>
    </w:lvl>
    <w:lvl w:ilvl="4" w:tplc="2E1E9B52">
      <w:numFmt w:val="bullet"/>
      <w:lvlText w:val="•"/>
      <w:lvlJc w:val="left"/>
      <w:pPr>
        <w:ind w:left="4308" w:hanging="300"/>
      </w:pPr>
      <w:rPr>
        <w:rFonts w:hint="default"/>
        <w:lang w:val="ru-RU" w:eastAsia="en-US" w:bidi="ar-SA"/>
      </w:rPr>
    </w:lvl>
    <w:lvl w:ilvl="5" w:tplc="457E5BCC">
      <w:numFmt w:val="bullet"/>
      <w:lvlText w:val="•"/>
      <w:lvlJc w:val="left"/>
      <w:pPr>
        <w:ind w:left="5405" w:hanging="300"/>
      </w:pPr>
      <w:rPr>
        <w:rFonts w:hint="default"/>
        <w:lang w:val="ru-RU" w:eastAsia="en-US" w:bidi="ar-SA"/>
      </w:rPr>
    </w:lvl>
    <w:lvl w:ilvl="6" w:tplc="1150AE48">
      <w:numFmt w:val="bullet"/>
      <w:lvlText w:val="•"/>
      <w:lvlJc w:val="left"/>
      <w:pPr>
        <w:ind w:left="6501" w:hanging="300"/>
      </w:pPr>
      <w:rPr>
        <w:rFonts w:hint="default"/>
        <w:lang w:val="ru-RU" w:eastAsia="en-US" w:bidi="ar-SA"/>
      </w:rPr>
    </w:lvl>
    <w:lvl w:ilvl="7" w:tplc="833AD6B6">
      <w:numFmt w:val="bullet"/>
      <w:lvlText w:val="•"/>
      <w:lvlJc w:val="left"/>
      <w:pPr>
        <w:ind w:left="7597" w:hanging="300"/>
      </w:pPr>
      <w:rPr>
        <w:rFonts w:hint="default"/>
        <w:lang w:val="ru-RU" w:eastAsia="en-US" w:bidi="ar-SA"/>
      </w:rPr>
    </w:lvl>
    <w:lvl w:ilvl="8" w:tplc="995CE296">
      <w:numFmt w:val="bullet"/>
      <w:lvlText w:val="•"/>
      <w:lvlJc w:val="left"/>
      <w:pPr>
        <w:ind w:left="869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4EF4"/>
    <w:rsid w:val="000150E1"/>
    <w:rsid w:val="000447D7"/>
    <w:rsid w:val="00061855"/>
    <w:rsid w:val="000666A6"/>
    <w:rsid w:val="00074984"/>
    <w:rsid w:val="000F0BCE"/>
    <w:rsid w:val="000F586E"/>
    <w:rsid w:val="00121FEE"/>
    <w:rsid w:val="00183B55"/>
    <w:rsid w:val="00230DB6"/>
    <w:rsid w:val="00266C7C"/>
    <w:rsid w:val="00281442"/>
    <w:rsid w:val="002C1129"/>
    <w:rsid w:val="00332776"/>
    <w:rsid w:val="00366B66"/>
    <w:rsid w:val="003966CD"/>
    <w:rsid w:val="00426C11"/>
    <w:rsid w:val="0043159F"/>
    <w:rsid w:val="004A0308"/>
    <w:rsid w:val="004E676E"/>
    <w:rsid w:val="004E727F"/>
    <w:rsid w:val="00521388"/>
    <w:rsid w:val="00531194"/>
    <w:rsid w:val="00533D23"/>
    <w:rsid w:val="005370EC"/>
    <w:rsid w:val="0055290D"/>
    <w:rsid w:val="0058412D"/>
    <w:rsid w:val="005A338E"/>
    <w:rsid w:val="005B46BA"/>
    <w:rsid w:val="005E76D2"/>
    <w:rsid w:val="005E7F40"/>
    <w:rsid w:val="00602747"/>
    <w:rsid w:val="00604227"/>
    <w:rsid w:val="0072717B"/>
    <w:rsid w:val="0079325D"/>
    <w:rsid w:val="007B1636"/>
    <w:rsid w:val="007C3F67"/>
    <w:rsid w:val="007F53B3"/>
    <w:rsid w:val="008034D8"/>
    <w:rsid w:val="0081136E"/>
    <w:rsid w:val="00816B8B"/>
    <w:rsid w:val="00823896"/>
    <w:rsid w:val="00874398"/>
    <w:rsid w:val="00895436"/>
    <w:rsid w:val="008F1CDF"/>
    <w:rsid w:val="00917E1B"/>
    <w:rsid w:val="009312A3"/>
    <w:rsid w:val="00956B00"/>
    <w:rsid w:val="00970851"/>
    <w:rsid w:val="00994074"/>
    <w:rsid w:val="009E5C7E"/>
    <w:rsid w:val="00A41027"/>
    <w:rsid w:val="00A967EA"/>
    <w:rsid w:val="00AC07F2"/>
    <w:rsid w:val="00AD4EF4"/>
    <w:rsid w:val="00AE4459"/>
    <w:rsid w:val="00AE6F09"/>
    <w:rsid w:val="00BF26DC"/>
    <w:rsid w:val="00C14DD2"/>
    <w:rsid w:val="00C430D5"/>
    <w:rsid w:val="00C62895"/>
    <w:rsid w:val="00C919DB"/>
    <w:rsid w:val="00CB6FA9"/>
    <w:rsid w:val="00D05B41"/>
    <w:rsid w:val="00D10931"/>
    <w:rsid w:val="00D43A81"/>
    <w:rsid w:val="00D509DF"/>
    <w:rsid w:val="00DD097B"/>
    <w:rsid w:val="00E030EA"/>
    <w:rsid w:val="00E34904"/>
    <w:rsid w:val="00E4090C"/>
    <w:rsid w:val="00EC482E"/>
    <w:rsid w:val="00EE497B"/>
    <w:rsid w:val="00F3498B"/>
    <w:rsid w:val="00F3656C"/>
    <w:rsid w:val="00F80C3E"/>
    <w:rsid w:val="00FB56D6"/>
    <w:rsid w:val="00FE726F"/>
    <w:rsid w:val="00FF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EF4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AD4EF4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4EF4"/>
    <w:pPr>
      <w:widowControl w:val="0"/>
      <w:shd w:val="clear" w:color="auto" w:fill="FFFFFF"/>
      <w:spacing w:after="0" w:line="410" w:lineRule="exact"/>
      <w:jc w:val="both"/>
    </w:pPr>
    <w:rPr>
      <w:rFonts w:ascii="Times New Roman" w:eastAsia="Times New Roman" w:hAnsi="Times New Roman"/>
      <w:b/>
      <w:bCs/>
      <w:spacing w:val="6"/>
    </w:rPr>
  </w:style>
  <w:style w:type="character" w:customStyle="1" w:styleId="a4">
    <w:name w:val="Основной текст_"/>
    <w:basedOn w:val="a0"/>
    <w:link w:val="3"/>
    <w:rsid w:val="00AD4EF4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AD4EF4"/>
    <w:rPr>
      <w:rFonts w:ascii="Times New Roman" w:eastAsia="Times New Roman" w:hAnsi="Times New Roman"/>
      <w:b/>
      <w:bCs/>
      <w:color w:val="000000"/>
      <w:spacing w:val="6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D4EF4"/>
    <w:pPr>
      <w:widowControl w:val="0"/>
      <w:shd w:val="clear" w:color="auto" w:fill="FFFFFF"/>
      <w:spacing w:before="240" w:after="0" w:line="410" w:lineRule="exact"/>
      <w:jc w:val="both"/>
    </w:pPr>
    <w:rPr>
      <w:rFonts w:ascii="Times New Roman" w:eastAsia="Times New Roman" w:hAnsi="Times New Roman"/>
      <w:spacing w:val="4"/>
    </w:rPr>
  </w:style>
  <w:style w:type="character" w:customStyle="1" w:styleId="2">
    <w:name w:val="Колонтитул (2)_"/>
    <w:basedOn w:val="a0"/>
    <w:link w:val="20"/>
    <w:rsid w:val="00AD4EF4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20">
    <w:name w:val="Колонтитул (2)"/>
    <w:basedOn w:val="a"/>
    <w:link w:val="2"/>
    <w:rsid w:val="00AD4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A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426C11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332776"/>
    <w:pPr>
      <w:widowControl w:val="0"/>
      <w:autoSpaceDE w:val="0"/>
      <w:autoSpaceDN w:val="0"/>
      <w:spacing w:after="0" w:line="240" w:lineRule="auto"/>
      <w:ind w:left="8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3277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800" b="1" i="0" baseline="0">
                <a:effectLst/>
              </a:rPr>
              <a:t>Реализация профессионально-образовательных планов обучающихся 9-х классов в 2023-2024 учебном году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1089828020317963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1893702769919929E-3"/>
          <c:y val="0.20596355084703974"/>
          <c:w val="0.81834003326569726"/>
          <c:h val="0.79403649837888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профессионально-образовательных планов обучающихся 9-х классов в 2023-2024 учебном году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10 класс</c:v>
                </c:pt>
                <c:pt idx="1">
                  <c:v>УСПО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36.800000000000004</c:v>
                </c:pt>
                <c:pt idx="1">
                  <c:v>55.7</c:v>
                </c:pt>
                <c:pt idx="2">
                  <c:v>1.7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9056036197874313"/>
          <c:y val="0.34187518731548477"/>
          <c:w val="0.18970743355646391"/>
          <c:h val="0.38683274062216882"/>
        </c:manualLayout>
      </c:layout>
      <c:txPr>
        <a:bodyPr/>
        <a:lstStyle/>
        <a:p>
          <a:pPr>
            <a:defRPr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Реализация </a:t>
            </a:r>
            <a:r>
              <a:rPr lang="ru-RU" sz="1800" b="1">
                <a:latin typeface="Times New Roman" pitchFamily="18" charset="0"/>
                <a:cs typeface="Times New Roman" pitchFamily="18" charset="0"/>
              </a:rPr>
              <a:t>профессионально-образовательных</a:t>
            </a:r>
            <a:r>
              <a:rPr lang="ru-RU" sz="1800">
                <a:latin typeface="Times New Roman" pitchFamily="18" charset="0"/>
                <a:cs typeface="Times New Roman" pitchFamily="18" charset="0"/>
              </a:rPr>
              <a:t> планов обучающихся 11-х классов в 2023-2024 учебном году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340781781246029E-3"/>
          <c:y val="0.28523041571047381"/>
          <c:w val="0.79045640861685529"/>
          <c:h val="0.71476958428952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профессионально-образовательных планов обучающихся 11-х классов в 2023-2024 учебном году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УВПО</c:v>
                </c:pt>
                <c:pt idx="1">
                  <c:v>УСПО</c:v>
                </c:pt>
                <c:pt idx="2">
                  <c:v>Трудоустройство</c:v>
                </c:pt>
                <c:pt idx="3">
                  <c:v>Не определились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22.2</c:v>
                </c:pt>
                <c:pt idx="2">
                  <c:v>3.6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8059760274329"/>
          <c:y val="0.35866538259000791"/>
          <c:w val="0.20858092962739241"/>
          <c:h val="0.4019945597818048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</cp:revision>
  <cp:lastPrinted>2024-12-03T10:05:00Z</cp:lastPrinted>
  <dcterms:created xsi:type="dcterms:W3CDTF">2025-01-16T08:04:00Z</dcterms:created>
  <dcterms:modified xsi:type="dcterms:W3CDTF">2025-01-16T08:04:00Z</dcterms:modified>
</cp:coreProperties>
</file>